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9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509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  <w:r>
        <w:object w:dxaOrig="9975" w:dyaOrig="13724">
          <v:rect xmlns:o="urn:schemas-microsoft-com:office:office" xmlns:v="urn:schemas-microsoft-com:vml" id="rectole0000000000" style="width:498.750000pt;height:68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ПОЯСНИТЕЛЬНАЯ ЗАПИСКА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Рабочая программа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5-8 классов составлена в соответствии с Федеральным государственным образовательным стандартом общего образования, авторской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5-8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 Е.Д.Крицкая, Г.П.Сергеева, Т.С.Шмагина. На 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5-8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 отводится 140 часа (из расчета 1 час в неделю). Количество часов в год – 34, 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развитие музыкальной культуры школьников как неотъемлемой части духовной культуры. 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В программе сформулированы основные требования к знаниям, умениям и навыкам учащихся к концу учебного года.</w:t>
      </w:r>
    </w:p>
    <w:p>
      <w:pPr>
        <w:spacing w:before="0" w:after="20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Планируемые  результаты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»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Предметные результаты: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сформированность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основы музыкальной культуры, художественный вкус, интерес к музыкальному искусству и музыкальной деятельности;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сформированность представлений о национальном своеобразии музыки в неразрывном единстве народного и профессионального музыкального творчества.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сформированность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активно творчески воспринимать музыку различных жанров, форм, стилей;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ориентироваться в разных жанрах музыкально-поэтического фольклора народов России (в том числе родного края);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моделировать музыкальные характеристики героев, прогнозировать ход развития событий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музыкальной истории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>
      <w:pPr>
        <w:spacing w:before="0" w:after="0" w:line="438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получить возможность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ориентироваться в нотном письме при исполнении простых мелодий;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выделять и удерживать предмет обсуждения и критерии его оценки, а также пользоваться на практике этими критериями.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spacing w:before="0" w:after="0" w:line="438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получить возможность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ориентироваться в нотном письме при исполнении простых мелодий;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spacing w:before="0" w:after="0" w:line="240"/>
        <w:ind w:right="-283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выделять и удерживать предмет обсуждения и критерии его оценки, а также пользоваться на практике этими критериями.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spacing w:before="0" w:after="0" w:line="438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получить возможность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ориентироваться в нотном письме при исполнении простых мелодий;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spacing w:before="0" w:after="0" w:line="240"/>
        <w:ind w:right="-283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выделять и удерживать предмет обсуждения и критерии его оценки, а также пользоваться на практике этими критериями.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spacing w:before="0" w:after="0" w:line="438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Выпускник получить возможность научится: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ориентироваться в нотном письме при исполнении простых мелодий;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spacing w:before="0" w:after="0" w:line="240"/>
        <w:ind w:right="-283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Содержание учебного курса 5 класс</w:t>
      </w: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и литература” (16 часов)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141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>
      <w:pPr>
        <w:spacing w:before="0" w:after="0" w:line="240"/>
        <w:ind w:right="-14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Значимость музыки в жизни человека благодаря вдумчивому чтению литературных произведений, на страницах которых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звучит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музыка. Она нередко становится одним из действующих лиц сказки или народного сказания, рассказа или повести, древнего мифа или легенды. Что роднит музыку с 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Использование различных форм музицирования и творческих заданий в освоении содержания музыкальных образов.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Выявление общности и специфики жанров и выразительных средств музыки и литературы.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Вводный урок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роднит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литературой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Выявление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многосторонних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связей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литературы.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Что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стало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музыкой, если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было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литературы?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Что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стало бы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литературой,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если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было музыки?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Поэма,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былина,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сказка.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романс.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Роль музыки в семье искусств, ее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влияние на другие искусства.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Значение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Вокализ.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Сходство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выразительных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средств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живописи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музыки: плавные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изгибы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рисунка,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перекличка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светотени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картине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ладовой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окраски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музыке. Интонационно-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образная, жанровая, стилевая основы музыки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картинах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мелодиях,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искусства как ее важнейшие закономерности, открывающие путь для его познания,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установления связи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жизнью и с другими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искусствами. Интонация как носитель смысла в музыке.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Вокальная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Отчизны,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отношение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родной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земле,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значение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своего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вокальной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музыке. Песня – верный спутник человека.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Вокальная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р.к.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Музыкальный фольклор народов Поволжья.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( 1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различными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жанрами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русской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формирование необходимых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вокально-хоровых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навыков. Особенности песенных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жанров.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Календарные песни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Разнохарактерные песенные Жанры: трудовые, обрядовые, величальные, торжественные, хвалебные,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шуточные, сатирические,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игро-вые,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хороводные,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лирические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Песни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заклички.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Взаимосвязь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музыкальных,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художественных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содержать свою семью, воспитать детей. В песнях лесных ненцев условно можно выделить 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тематические виды: личные, лирические, песни о женщине, колыбельные песни, песни колорита печального, песни о животных, песни-думы, увеселительные 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застольные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хмельные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песни, эпические песни, песни об огне, песни об олене, песни-кивы,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богатырские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песни и др.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Вокальная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Развитие жанров камерной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вокальной музыки – романс.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5.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Фольклор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русских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композиторов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художественнаясамоценность. Особенности русской народной музыкальной культуры. Основные жанры русской народной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произведениями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программной инструментальной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музыки: симфонической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сюитой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симфонической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миниатюрой. Вокальные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сочинения,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созданные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различных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литературных источников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русских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народных сказаний,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сказок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др.) Сущность и особенности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устного народного музыкального творчества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общей культуры народа, как способа самовыражения человека. Народное творчество как художественная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самоценность. Особенности русской народной музыкальной культуры.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Фольклор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русских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композиторов.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Музыкальный фольклор народов Поволжья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р.к.(1 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ярко выраженная национальная самобытность.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Интонационное своеобразие музыкального фольклора разных народов; образцы песенной и инструментальной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Крайнего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Севера.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7.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Жанры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инструментальной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вокальной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Развитие жанров светской вокальной и инструментальной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музыки. Наиболее значимые стилевые особенности классической музыкальной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Представление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существовании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инструментальной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 связанной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какой-либо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вокализ, песня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без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баркарола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жанр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фортепианной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баркаролой. Выяснение своеобразия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выразительности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песни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без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романса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инструментальной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вокальной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баркаролы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Представление учащихся о роли литературы в появлении новых музыкальных жанров и произведений.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Превращение песен в симфонические мелодии.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8.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Вторая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жизнь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песни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Народные истоки русской профессиональной музыке. Способы обращения композиторов к народной музыке: цитирование, варьирование.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Представление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основанной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использовании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песни;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народных истоках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профессиональной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музыки: симфония,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концерт,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опера,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кантата. Современные интерпретации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классической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музыки. Смысл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М.И.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Глинки: “Создает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народ,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художники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только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аранжируем”. Раскрытие терминов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осмысление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понятий: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интерпретация,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обработка,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трактовка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9.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Вторая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жизнь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песни.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Музыкальное прошлое родного края.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ч)р.к.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Народные истоки русской профессиональной музыке. Способы обращения композиторов к народной музыке: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создание музыки в народном стиле.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10.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Всю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жизнь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мою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несу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родину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душе…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Сопоставление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содержания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музыки, выявление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контраста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основной прием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произведения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целом. Определение средств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музыкальной выразительности.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Перезвоны.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Звучащие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картины.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Значимость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жизни человека,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писателей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поэтов,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также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национальному своеобразию.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Природа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родной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страны,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судьба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человека… Вдохновение композиторов,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поэтов,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писателей,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размышления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смысле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жизни,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красоте родной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земли,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душевной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красоте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человека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талантливых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людях,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которыми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может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праву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гордиться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Отечество.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11.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Писатели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поэты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музыкантах.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Осознание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учащимися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значимости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искусства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поэтов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писателей,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расширение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представлений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западно - европейских композиторов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–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Ф.Шопен.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только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раскрывает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мир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человеческих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чувств, настроения,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мысли,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играет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драматургическую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роль,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выявляя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внутреннюю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сущность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человека, оттеняя,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углубляя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характеры,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ситуации, события. Творчество Ф. Шопена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композитора связано с его исполнительской деятельностью. Именно Ф.Шопен утвердил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прелюдию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самостоятельный вид творчества, открыл новое направление в развитии жанра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этюд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а, никогда не отделяя техническую сторону исполнения от художественной.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Б)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Сравнительная характеристика особенностей восприятия мира композиторами классиками и романтиками. ( В.Моцарт – Ф.Шопен)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Осознание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учащимися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значимости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искусства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поэтов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писателей,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расширение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представлений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западноевропейских композиторов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В.А. Моцарт и Ф.Шопен.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Реквием.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только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раскрывает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мир человеческих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чувств,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настроения,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мысли,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играет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литературе драматургическую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роль,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выявляя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внутреннюю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сущность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человека, оттеняя,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углубляя, характеры,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ситуации, события. Произведения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В.Моцарта открывают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бесконечное многообразие чувств, полны многогранных реальных характеров.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12.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Первое путешествие в музыкальный театр. Опера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р.к.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Тетарыг.Самара(1ч.)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Развитие жанра – опера. Народные истоки русской профессиональной музыки. Обращение композиторов к родному фольклору.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оперного жанра, который возникает на основе литературного произведения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источника либретто оперы. Разновидности вокальных и инструментальных жанров, форм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внутри оперы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увертюра, ария, речитатив, хор, ансамбль), а также исполнители (певцы, дирижёр, оркестр).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Второе путешествие в музыкальный театр. Балет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Развитие жанра – балет. Формирование русской классической школы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синтетическое.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воедино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переплетены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различные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виды искусства: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литература, инструментально-симфоническая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хореография, (танцоры-солисты,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кордебалет- массовые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сцены),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драматическое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изобразительное искусство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театральное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действие,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костюмы,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декорации).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в театре, кино и на телевидении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Творчество отечественных композиторов – песенников, роль музыки в театре, кино и телевидении.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Роль литературного сценария и значение музыки в синтетических видах искусства: в театре, кино, на телевидении.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неотъемлемая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произведений киноискусства,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которое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существует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синтеза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литературы,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театра, изобразительного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искусства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Киномузыка – одно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важнейших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средств создания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экранного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реального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события,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которое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специально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инсценируется 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воссоздается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средствами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мультипликации.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Динамика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кинообраза, быстрая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смена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действия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кино,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короткое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дыхание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кинематографических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фраз, свободное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владение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пространством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временем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получили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отражение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музыке к фильмам.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15.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Третье путешествие в музыкальный театр. Мюзикл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Взаимопроникновение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серьезной музыки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их взаимоотношения в различных пластах современного музыкального искусства. Знакомство с жанром мюзикл.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мюзикла, его истоки.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мюзиклом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Кошки”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Э.-Л. Уэббера,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либретто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которого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лежат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стихи Т. Элиота.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Жанры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внутри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самого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мюзикла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близки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оперным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номерам.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опере, здесь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сочетаются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танец,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отличие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оперы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действующие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лица, исполняя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постоянно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находятся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движении.</w:t>
      </w: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Урок 16. Урок систематизации знаний по разделу I.</w:t>
      </w: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и изобразительное искусство”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(19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часов)</w:t>
      </w: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синтез искусств в храме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творческих заданий в освоении содержания музыкальных образов.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17.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роднит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 изобразительным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искусством.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Выразительность и изобразительность музыкальной интонации. Богатство музыкальных образов (лирические).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18.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Небесное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земное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звуках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красках.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Отечественная и зарубежная духовная музыка в синтезе с храмовым искусством.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Непреходящая любовь русских людей к родной земле. Духовные образы древнерусского и западноевропейского искусства..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19.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Звать через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прошлое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настоящему.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Выразительность и изобразительность музыкальной интонации. Богатство музыкальных образов (героические, эпические)и особенности их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драматургического развития (контраст).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20.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Звать через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прошлое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настоящему.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-283" w:left="142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Выразительность и изобразительность музыкальной интонации.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Богатство музыкальных образов (героико - эпические) и особенности их драматургического развития.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21.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Музыкальная живопись и живописная музыка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10" w:left="18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</w:r>
    </w:p>
    <w:p>
      <w:pPr>
        <w:spacing w:before="0" w:after="0" w:line="240"/>
        <w:ind w:right="10" w:left="18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Образы природы в творчестве музыкантов.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Музыкальные краски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22.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Музыкальная живопись и живописная музыка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Сопоставление зримых образов музыкальных сочинений русского и зарубежного композитора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вокальные и инструментальные) и обшность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23.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Колокольность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изобразительном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искусстве.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Народные истоки русской профессиональной музыки.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24.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Портрет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изобразительном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искусстве.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Интонация как носитель смысла в музыке. Выразительность и изобразительность музыкальной интонации.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25.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Волшебная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палочка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дирижера.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Волшебная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палочка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дирижера.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борьбы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победы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искусстве.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час)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трактовки драматической музыки на примере образцов симфонии.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Образный строй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27.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Застывшая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28.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Полифония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живописи.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29.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мольберте.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20 столетия. Импрессионизм.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Allegro, Andante.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Импрессионизм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живописи.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20 столетия. Импрессионизм. Знакомство с произведениями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К.Дебюсси.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31.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подвигах,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доблести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славе...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20 века. Богатство музыкальных образов - драматические, героические.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32.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каждой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мимолетности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вижу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миры…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Богатство музыкальных образов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особенности их драматургического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развития в камерном – инструментальной музыке.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Образный мир произведений С. Прокофьева и М. Мусоргского. Цикл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Мимолетности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Цикл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Картинки с выставки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Сопоставление музыкальных и художественных образов. Фортепианная миниатюра. Язык искусства. Интермедия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33-34.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Мир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композитора.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веком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наравне.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Систематизация знаний по разделу II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музыкальных и художественных впечатлений, знаний, опыта школьников, опыт исполнительства.</w:t>
      </w: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Содержание учебного курса 6 класс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Мир образов вокальной и инструментальной музыки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(16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часов)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10" w:firstLine="32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>
      <w:pPr>
        <w:spacing w:before="0" w:after="0" w:line="240"/>
        <w:ind w:right="0" w:left="0" w:firstLine="32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Авторская песня — прошлое и настоящее. Джаз — искусство XX в. (спиричуэл, блюз, современные джазовые обработки).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342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Взаимодействие различных видов искусства в раскрытии образного строя музыкальных произведений.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Использование различных форм музицирования и творческих заданий в освоении содержания музыкальных образов.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Удивительный мир музыкальных образов.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романсов и песен русских композиторов. Старинный русский романс.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Жанр песни-романса. Песня-диалог. Инструментальная обработка романса.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3.-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Два музыкальных посвящения. Портрет в музыке и живописи. Картинная галерея. НРК: Творчество уральских композиторов.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5.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Уноси мое сердце в звенящую даль…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Отечественная музыкальная культура 19 века: формирование русской классической школы – С.В.Рахманинов.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Музыкальный образ и мастерство исполнителя. РК: Музыкальная жизнь г.Самара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Выдающиеся российские исполнители: Ф.И.Шаляпин.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Творчество Ф.И.Шаляпина. Выразительные тембровые и регистровые возможности голоса Ф.И.Шаляпина. Артистизм и талант Ф.И. Шаляпина.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7.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Обряды и обычаи в фольклоре и в творчестве композиторов.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8.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песен зарубежных композиторов. Искусство прекрасного пения.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Творчество выдающихся композиторов прошлого. Знакомство с творчеством выдающихся русских и зарубежных исполнителей.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Старинный песни мир. Баллада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Лесной царь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Драматические образы баллады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Лесной царь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10.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русской народной и духовной музыки. Народное искусство Древней Руси.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11.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Фрески Софии Киевской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ХХ столетия: развитие традиций русской классической музыкальной школы.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Духовные сюжеты и образы в современной музыке. Особенности современной трактовки.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Связь музыки В.Гаврилина с русским народным музыкальным творчеством. Жанр молитвы в музыке отечественных композиторов.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12.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Перезвоны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Молитва.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ХХ столетия: развитие традиций русской классической музыкальной школы.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Связь музыки В.Гаврилина с русским народным музыкальным творчеством. Жанр молитвы в музыке отечественных композиторов.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западноевропейской музыки эпохи Барокко.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Музыка И.С. Баха как вечно живое искусство, возвышающее душу человека).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духовной музыки Западной Европы. Небесное и земное в музы-ке Баха. Полифония. Фуга. Хорал.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западноевропейской музыки эпохи Барокко.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Музыка И.С. Баха как вечно живое искусство, возвышающее душу человека).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скорби и печали. Фортуна правит миром.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Кармина Бурана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Обобщающий урок.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16.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Авторская музыка: прошлое и настоящее.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РК: Барды..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Неоднозначность терминов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Взаимопроникновения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музыки, особенности их взаимоотношения в различных пластах современного музыкального искусства :бардовская песня .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Мир образов камерной и симфонической музыки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 (19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часов)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16" w:firstLine="33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>
      <w:pPr>
        <w:spacing w:before="0" w:after="0" w:line="240"/>
        <w:ind w:right="0" w:left="12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>
      <w:pPr>
        <w:spacing w:before="0" w:after="0" w:line="240"/>
        <w:ind w:right="0" w:left="12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Современная трактовка классических сюжетов и образов: мюзикл, рок-опера, киномузыка.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Использование различных форм музицирования и творческих заданий в освоении учащимися содержания музыкальных образов.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Урок 17.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Джаз – искусство 20 века.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Неоднозначность терминов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Взаимопроникновения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музыки, особенности их взаимоотношения в различных пластах современного музыкального искусства: джаз -спиричуэл, блюз.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18.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Вечные темы искусства и жизни.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камерной музыки.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Романтизм в западноевропейской музыке. Развитие жанров светской музыки: камерная инструментальная.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музыке. Разнообразие жанров камерной музыки. Особенности жанра инструментальной баллады.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20.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Инструментальная баллада.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 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Ночной пейзаж.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Романтизм в западноевропейской музыке. Развитие жанров светской музыки: камерная инструментальная – инструментальная баллада.Сравнительная характеристика особенностей восприятия мира композиторами.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балладеРасширение представлений о жанре ноктюрна. Особенности претворения образа-пейзажа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Урок 21. Инструментальный концерт.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Итальянский концерт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западноевропейской музыки эпохи Барокко. Зарубежная духовная музыка в синтезе с храмовым искусством.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Новый круг образов, отражающих чувства и настроения человека, его жизнь в многообразных проявления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Космический пейзаж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Быть может, вся природа – мозаика цветов?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Картинная галерея.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ХХ столетия.</w:t>
      </w:r>
    </w:p>
    <w:p>
      <w:pPr>
        <w:spacing w:before="0" w:after="0" w:line="240"/>
        <w:ind w:right="0" w:left="18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Образ-пейзаж. Приемы развития современной музыки. Выразительность и изобразительность в музыке.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23. - Урок 24.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симфонической музыки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Метель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Музыкальные иллюстрации к повести А.С.Пушкина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25.- Урок 26.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Симфоническое развитие музкальных образов.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печали весел, а в веселье печален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Связь времен.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трактовки драматической и лирической сфер музыки на примере образцов камерной инструментальной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жанров симфонии и оркестровой сюиты. Стилистические особенности музыкального языка В.Моцарта и П.И.Чайковского.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27. -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28.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Программная увертюра. Увертюра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Эгмонт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Особенности трактовки драматической и лирической сфер музыки на примере образцов камерной инструментальной музыки: увертюра.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Классицизм в западноевропейской музыке.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29.- Урок 30.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Увертюра-фантазия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Богатство музыкальных образов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31. - Урок 32.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Мир музыкального театра.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Взаимопроникновения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музыки, особенности их взаимоотношения в различных пластах современного музыкального искусства: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мюзикл, рок-опера.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Современная трактовка классических сюжетов и образов: мюзикл, рок-опера, киномузыка. Взаимопроникновение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33-34.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Образы киномузыки.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Взаимопроникновения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легкой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серьезной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Современная трактовка классических сюжетов и образов: мюзикл, рок-опера, киномузыка. Взаимопроникновение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Слушание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музыкальных фрагментов. 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Угадай мелодию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Тестирование по темам года.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FFFFFF" w:val="clear"/>
        </w:rPr>
        <w:t xml:space="preserve">Урок 35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Обобщение по разделу II.</w:t>
      </w:r>
    </w:p>
    <w:p>
      <w:pPr>
        <w:spacing w:before="0" w:after="0" w:line="438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Содержание предметного курса 7 класс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Особенности драматургии сценической музыки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(17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часов)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0"/>
          <w:shd w:fill="auto" w:val="clear"/>
        </w:rPr>
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речитатив, ансамбль, хор, сцена и др. Приемы симфонического развития образов.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0"/>
          <w:shd w:fill="auto" w:val="clear"/>
        </w:rPr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0"/>
          <w:shd w:fill="FFFFFF" w:val="clear"/>
        </w:rPr>
        <w:t xml:space="preserve">Использование различных форм музицирования и творческих заданий в освоении учащимися содержания музыкальных образов.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Классика и современность. (1ч)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Значение слова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Понятие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классическая музыка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классика жанра, стиль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Разновидности стилей. Интерпретация и обработка классической музыки прошлого. Классика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тот опыт, который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донесли до нас великие мыслители-художники прошлого. Произведения искусства всегда передают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отношение автора к жизни.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Вводный урок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классика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жанр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классика жанра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эпохи, национальный, индивидуальный).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2-3.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музыкальном театре. Опера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 РК: Театры г.Самара(2ч)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Расширение и углубление знаний учащихся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 оперном спектакле, понимание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4-5.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Опера М.И.Глинки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Князь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Игорь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; 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Опера А.П.Бородина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Князь Игорь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 (2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6-7-8.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музыкальном театре. Балет.;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Балет Б.И.Тищенко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(3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Современное прочтение произведения древнерусской литературы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Слово о полку Игореве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жанре балета; анализ основных образов балета Б.Тищенко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сравнение образных сфер балета с образами оперы А.Бородина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Князь Игорь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9 .«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Героическая тема в русской музыке.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РК: Музыкальная жизнь Поволжья.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FFFFFF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10.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 музыкальном театре.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Мой народ - американцы. Порги и Бесс. Первая американская национальная опера. Развитие традиций оперного спектакля 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(2 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жанров джазовой музыки – блюз, спиричуэл, симфоджаз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Лёгкая и серьёзная музыка. Сравнительный анализ музыкальных образов опер Дж.Гершвина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Порги и Бесс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М.Глинки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Иван Сусанин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две народные драмы).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11.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Опера Ж.Бизе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Кармен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Опера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Кармен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12.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Балет Р.К.Щедрина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Кармен - сюита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затронутой в музыке темы любви и свободы. Сопоставление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 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Сюжеты и образы духовной музыки.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РК: Музыкальное прошлое Поволжья.(1ч)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 примере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Высокой мессы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И.-С.Баха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Всенощного бдения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14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Рок - опера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Э.Л.Уэббера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Иисус Христос – суперзвезда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Вечные темы. Главные образы. 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повтор, контраст, вариационность).Средства драматургического развития музыкальных образов.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15-16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к драматическому спектаклю.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 .«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Гоголь-сюита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Из музыки к спектаклю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Ревизская сказка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Образы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Гоголь-сюиты.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Музыканты – извечные маги…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 (2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ч). Обобщение по разделу 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музыки и литературы; понимание выразительности музыкальных характеристик главных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героев спектакля или его сюжетных линий.</w:t>
      </w: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Особенности драматургии камерной и симфонической музыки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 (18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часов)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12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>
      <w:pPr>
        <w:spacing w:before="0" w:after="0" w:line="240"/>
        <w:ind w:right="0" w:left="12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жанр классической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Переинтонирование классической музыки в современных обработках. Сравнительные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интерпретации. Мастерство исполнителя: выдающиеся исполнители и исполнительские коллективы.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Использование различных форм музицирования и творческих заданий для освоения учащимися содержания музыкальных образов. Термин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драматургия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17-18.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Музыкальная драматургия – развитие музыки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Два направления музыкальной культуры: духовная и светская музыка. (2ч)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приёмов развития, как повтор, варьирование, разработка, секвенция, имитация.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19-20.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Камерная инструментальная музыка.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,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транскрипция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 (2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в камерных жанрах (на примере этюдов эпохи романтизма); знакомство с мастерством знаменитых пианистов Европы – Ф.Листа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Ф. Бузони;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транскрипция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интерпретация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21.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Циклические формы инструментальной музыки.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Кончерто гроссо. Сюита в старинном стиле А. Шнитке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 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формы инструментального концерта, кончерто гроссо; характерные черты стиля композиторов;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полистилистика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22-23.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Соната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 Л.В.Бетховен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Соната №8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В.А.Моцарт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Соната №11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С.С.Прокофьев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Соната №2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».(2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Углубленное знакомство с музыкальным жанром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соната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сонатной формы: экспозиция, разработка, реприза, кода. Соната в творчестве великих композиторов: Л.ван Бетховена, В.А.Моцарта, С.С.Прокофьева.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24 – 25 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Симфоническая музыка. Симфония №103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 тремоло литавр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Й.Гайдна. Симфония №40 В.-А.Моцарта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».(3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шедеврами русской музыки, понимание формы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сонатное аллегро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основе драматургического развития музыкальных образов и представление о жанре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симфонии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романе в звуках; расширение представлений учащихся об ассоциативно-образных связях музыки с другими видами искусства.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 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Симфония №103(с тремоло литавр)Й.Гайдна. Симфония №40 В.Моцарта.Симфония №1(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Классическая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С.Прокофьева.Симфония №5 Л.Бетховена, Симфония №8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Неоконченная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Ф.Шуберта. Симфония №1 В.Калинникова. Картинная галерея. Симфония № 5 П.Чайковского. Симфония №7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Ленинградская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Д.Шостаковича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».-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Образы симфонии, идея; личность художника и судьба композитора через призму музыкального произведения.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Черты стиля, особенности симфонизма композиторов.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Ощутить современность художественных произведений, посвящённых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судьбоносным событиям истории страны понять способы создания художественного образа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Слова о полку Игореве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26.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Симфоническая картина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Празднества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К.Дебюсси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Закрепление представлений учащихся о стиле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импрессионизма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музыкально-слуховые представления о музыке К.Дебюсси; анализ приёмов драматургического развития в симфонической картине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Празднества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сравнить музыкальный язык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Празднеств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другими сочинениями на тему праздника.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27-28.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Инструментальный концерт.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Концерт для скрипки с оркестром А.Хачатуряна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». 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Вспомнить знакомые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концерты (инструментальные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 хоровые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Концерта для скрипки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фортепиано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А.Хачатуряна, функции солиста и оркестра, особенности развития образов.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Рапсодия в стиле блюз Дж.Гершвина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Закрепить представления о жанре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рапсодии, симфоджазе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приёмах драматургического развития на примере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сочинения Дж.Гершвина.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30-31.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Музыка народов мира. НРК: Музыкальная жизнь Урала.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Презентации исследовательских проектов учащихся.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фактических знаний учащихся, применение и приобретение новых знаний путём самообразования.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32-33.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Популярные хиты из мюзиклов и рок-опер. Пусть музыка звучит!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». 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(2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фактических знаний учащихся, применение и приобретение новых знаний путём самообразования.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FFFFFF" w:val="clear"/>
        </w:rPr>
        <w:t xml:space="preserve">Урок 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-35 Обобщение по разделу и курсу.</w:t>
      </w: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438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Содержание предметного курса 8 класс</w:t>
      </w:r>
    </w:p>
    <w:p>
      <w:pPr>
        <w:spacing w:before="0" w:after="0" w:line="240"/>
        <w:ind w:right="-283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D1B11"/>
          <w:spacing w:val="0"/>
          <w:position w:val="0"/>
          <w:sz w:val="20"/>
          <w:shd w:fill="FFFFFF" w:val="clear"/>
        </w:rPr>
        <w:t xml:space="preserve">     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Классика и современность.</w:t>
      </w:r>
      <w:r>
        <w:rPr>
          <w:rFonts w:ascii="Times New Roman" w:hAnsi="Times New Roman" w:cs="Times New Roman" w:eastAsia="Times New Roman"/>
          <w:b/>
          <w:i/>
          <w:color w:val="1D1B11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0"/>
          <w:shd w:fill="FFFFFF" w:val="clear"/>
        </w:rPr>
        <w:t xml:space="preserve">( 17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0"/>
          <w:shd w:fill="FFFFFF" w:val="clear"/>
        </w:rPr>
        <w:t xml:space="preserve">часов)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3" w:line="240"/>
        <w:ind w:right="41" w:left="-15" w:firstLine="274"/>
        <w:jc w:val="both"/>
        <w:rPr>
          <w:rFonts w:ascii="Times New Roman" w:hAnsi="Times New Roman" w:cs="Times New Roman" w:eastAsia="Times New Roman"/>
          <w:color w:val="181717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81717"/>
          <w:spacing w:val="0"/>
          <w:position w:val="0"/>
          <w:sz w:val="20"/>
          <w:shd w:fill="auto" w:val="clear"/>
        </w:rPr>
        <w:t xml:space="preserve">Отечественная и зарубежная музыка композиторов XX— XXI вв.,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ИКТ в музыке. </w:t>
      </w:r>
    </w:p>
    <w:p>
      <w:pPr>
        <w:spacing w:before="0" w:after="204" w:line="240"/>
        <w:ind w:right="41" w:left="-15" w:firstLine="274"/>
        <w:jc w:val="both"/>
        <w:rPr>
          <w:rFonts w:ascii="Times New Roman" w:hAnsi="Times New Roman" w:cs="Times New Roman" w:eastAsia="Times New Roman"/>
          <w:color w:val="181717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81717"/>
          <w:spacing w:val="0"/>
          <w:position w:val="0"/>
          <w:sz w:val="20"/>
          <w:shd w:fill="auto" w:val="clear"/>
        </w:rPr>
        <w:t xml:space="preserve">Современная музыкальная жизнь. Выдающиеся отечественные и зарубежные исполнители, ансамбли и музыкальные коллективы. Виды оркестра: симфонический, духовой, камерный, оркестр народных инструментов, эстрадно-джазовый оркестр.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Классика в нашей жизни. В музыкальном театре. Опера.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(1ч)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Значение слова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Понятие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классическая музыка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классика жанра, стиль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Разновидности стилей. Интерпретация и обработка классической музыки прошлого. Классика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тот опыт, который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донесли до нас великие мыслители-художники прошлого. Произведения искусства всегда передают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отношение автора к жизни.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Вводный урок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классика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жанр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классика жанра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эпохи, национальный, индивидуальный).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Опера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Князь Игорь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Русская эпическая опера. Ария князя Игоря. Портрет половцев. Плач Ярославны.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Расширение и углубление знаний учащихся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 оперном спектакле, понимание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музыкальном театре. Балет.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4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Балет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Вступление.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Стон Русской земли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Первая битва с половцами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Плач Ярославны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Молитва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ч)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Современное прочтение произведения древнерусской литературы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Слово о полку Игореве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жанре балета; анализ основных образов балета Б.Тищенко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сравнение образных сфер балета с образами оперы А.Бородина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Князь Игорь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музыкальном театре.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Мюзикл. Рок-опера. Человек есть тайна. Рок-опера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Преступление и наказание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Современное прочтение произведения древнерусской литературы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Слово о полку Игореве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жанре балета; анализ основных образов балета Б.Тищенко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сравнение образных сфер балета с образами оперы А.Бородина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Князь Игорь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Мюзикл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 ненависти до любви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фактических знаний учащихся, применение и приобретение новых знаний путём самообразования.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Музыка к драматическому спектаклю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Музыкальные зарисовки для большого симфонического оркестра. Музыка Э. Грига к драме Г. Ибсена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Пер Гюнт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9.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Из музыки к спектаклю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Ревизская сказка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Образы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Гоголь-сюиты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музыки и литературы; понимание выразительности музыкальных характеристик главных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героев спектакля или его сюжетных линий.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10.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Музыка в кино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Ты отправишься в путь, чтобы зажечь день… Музыка к фильму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Властелин колец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В концертном зале.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Симфония: прошлое и настоящее. Симфония №8(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Неоконченная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 Шуберта.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Симфония №5 П. Чайковского.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1ч)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Раскрыть особенности симфонического способа прочтения литературного сюжета на основе музыки выяснение вопроса о современности,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затронутой в музыке темы любви и свободы. Сопоставление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фрагментов оперы и балета, проследить трансформацию тем главных героев в балете.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Симфония №1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Классическая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С. Прокофьева. Музыка-это огромный мир,  окружающий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 примере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Высокой мессы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И.-С.Баха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Всенощного бдения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14- 15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Мир сказочной мифологии: опера Н.Римского-Корсакова "Снегурочка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 (2ч)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с фрагментами рок-оперы;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повтор, контраст, вариационность).Средства драматургического развития музыкальных образов.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Обобщающий урок.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(1ч).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Обобщить и систематизировать представления учащихся об особенностях драматургии произведений разных жанров духовной и светской музыки.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героев спектакля или его сюжетных линий.</w:t>
      </w: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Традиции и новаторство в музыке.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(18 часов)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Основные задачи:</w:t>
      </w:r>
    </w:p>
    <w:p>
      <w:pPr>
        <w:spacing w:before="0" w:after="0" w:line="240"/>
        <w:ind w:right="0" w:left="12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>
      <w:pPr>
        <w:spacing w:before="0" w:after="0" w:line="240"/>
        <w:ind w:right="0" w:left="12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жанр классической музыки.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Сравнительные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интерпретации. Мастерство исполнителя: выдающиеся исполнители и исполнительские коллективы.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Использование различных форм музицирования и творческих заданий для освоения учащимися содержания музыкальных образов.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Музыканты-извечные маги. И снова в музыкальном театре…Опера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Порги и Бесс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фрагменты) Дж.Гершвин.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приёмов развития, как повтор, варьирование, разработка, секвенция, имитация.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Развитие традиций оперного спектакля. Опера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Кармен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фрагменты) Ж. Бизе.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19-20.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Портреты великих исполнителей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Елена Образцова.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 (2ч)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Особенности 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музыки в камерных жанрах, знакомство с мастерством знаменитых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21.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Портреты великих исполнителей. Майя Плисецкая. Балет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Кармен-сюита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фрагменты) Р. Щедрин.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      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Современный музыкальный театр.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.(1ч)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Углубленное знакомство с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Великие мюзиклы мира. Классика в современной 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.(1ч)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шедеврами русской музыки, понимание формы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сонатное аллегро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основе драматургического развития музыкальных образов и представление о жанре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симфонии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романе в звуках; расширение представлений учащихся об ассоциативно-образных связях музыки с другими видами искусства.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24.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концертном зале. Симфония №7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Ленинградская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»)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фрагменты) Д. Шостакович.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25.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Литературные страницы.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Письмо к Богу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неизвестного солдата.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Образы симфонии, идея; личность художника и судьба композитора через призму музыкального произведения.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Черты стиля, особенности симфонизма композиторов.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Ощутить современность художественных произведений, посвящённых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судьбоносным событиям истории страны понять способы создания художественного образа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Слова о полку Игореве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26.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Музыка в храмовом синтезе искусств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Закрепление представлений учащихся о стиле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импрессионизма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актуализировать музыкально-слуховые представления о музыке К.Дебюсси; анализ приёмов драматургического развития в симфонической картине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Празднества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сравнить музыкальный язык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Празднеств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другими сочинениями на тему праздника.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27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Литературные страницы. Стихи русских поэтов.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Галерея религиозных образов. Неизвестный Свиридов.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 России петь-что стремиться в храм…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Запевка, слова И. Северянина.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Хоровой цикл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Песнопения и молитвы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фрагменты). Г. Свиридов. Свет фресок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Диониссия-миру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Фрески Диониссия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Р. Щедрин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Вспомнить знакомые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концерты (инструментальные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 хоровые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Концерта для скрипки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фортепиано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функции солиста и оркестра, особенности развития образов.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29.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Музыкальные завещания потомкам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Гейлигенштадское завещание Л. Бетховена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Р. Щедрин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1ч)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Закрепить представления о жанре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рапсодии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приёмах драматургического развития на примере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сочинения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30.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Вечные сюжеты.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Вечные сюжеты.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Презентации исследовательских проектов учащихся.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фактических знаний учащихся, применение и приобретение новых знаний путём самообразования.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32 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Лирические страницы совецкой музыки.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Урок 33.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Новые области в музыке ХХ века (Джазовая музыка).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(1ч)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фактических знаний учащихся, применение и приобретение новых знаний путём самообразования.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FFFFFF" w:val="clear"/>
        </w:rPr>
        <w:t xml:space="preserve">Урок 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-35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Исследовательский 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    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Презентации исследовательских проектов учащихся.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фактических знаний учащихся, применение и приобретение новых знаний путём самообразования.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                        </w:t>
      </w: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Тематическое планирование 5 класс</w:t>
      </w:r>
    </w:p>
    <w:tbl>
      <w:tblPr/>
      <w:tblGrid>
        <w:gridCol w:w="818"/>
        <w:gridCol w:w="6785"/>
        <w:gridCol w:w="850"/>
        <w:gridCol w:w="1418"/>
        <w:gridCol w:w="1276"/>
      </w:tblGrid>
      <w:tr>
        <w:trPr>
          <w:trHeight w:val="74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 и разделов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-283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-11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Контрольные работы.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142" w:left="141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</w:tr>
      <w:tr>
        <w:trPr>
          <w:trHeight w:val="140" w:hRule="auto"/>
          <w:jc w:val="left"/>
        </w:trPr>
        <w:tc>
          <w:tcPr>
            <w:tcW w:w="760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литература”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Вводный урок. Что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роднит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литературой.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Вокальная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678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Вокальная музыка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678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265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Вокальная музыка.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283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Фольклор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русских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композиторов.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678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Фольклор в музыке русских композиторов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168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168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Жанры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инструментальной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вокальной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9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Вторая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жизнь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песни.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678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265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Вторая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жизнь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песни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жизнь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несу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родину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душе…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Писатели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поэты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 музыке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музыкантах.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-2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-2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Первое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путешествие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музыкальный театр. Опера.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Второе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путешествие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музыкальный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театр. Балет.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театре,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кино,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телевидении.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Третье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путешествие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музыкальный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театр.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Мюзикл.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Систематизация знаний по разделу I.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60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изобразительное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искусство”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Что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роднит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 изобразительным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искусством.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Небесное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земное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звуках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красках.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Звать через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прошлое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настоящему.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Звать через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прошлое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настоящему.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3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Музыкальная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живопись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живописная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" w:type="dxa"/>
            <w:vMerge w:val="restart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6785" w:type="dxa"/>
            <w:vMerge w:val="restart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Музыкальная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живопись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живописная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музыка.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818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509"/>
              <w:ind w:right="0" w:left="-9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85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509"/>
              <w:ind w:right="0" w:left="-9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509"/>
              <w:ind w:right="0" w:left="-9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3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Колокольность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изобразительном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искусстве.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Портрет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изобразительном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искусстве.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Волшебная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палочка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дирижера.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Волшебная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палочка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дирижера.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борьбы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победы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искусстве.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Застывшая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Полифония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живописи.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мольберте.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Импрессионизм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живописи.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подвигах,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доблести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славе...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каждой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мимолетности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вижу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миры…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композитора.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наравне.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67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Систематизация знаний по разделу II.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760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8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                                 </w:t>
      </w: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Контроль уровня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обученности</w:t>
      </w:r>
    </w:p>
    <w:tbl>
      <w:tblPr/>
      <w:tblGrid>
        <w:gridCol w:w="1650"/>
        <w:gridCol w:w="4111"/>
        <w:gridCol w:w="2268"/>
        <w:gridCol w:w="2976"/>
      </w:tblGrid>
      <w:tr>
        <w:trPr>
          <w:trHeight w:val="220" w:hRule="auto"/>
          <w:jc w:val="left"/>
        </w:trPr>
        <w:tc>
          <w:tcPr>
            <w:tcW w:w="16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41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5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  <w:tc>
          <w:tcPr>
            <w:tcW w:w="29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</w:tr>
      <w:tr>
        <w:trPr>
          <w:trHeight w:val="220" w:hRule="auto"/>
          <w:jc w:val="left"/>
        </w:trPr>
        <w:tc>
          <w:tcPr>
            <w:tcW w:w="16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1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Систематизация знаний по разделу I.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116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Текущий - письменный</w:t>
            </w:r>
          </w:p>
        </w:tc>
        <w:tc>
          <w:tcPr>
            <w:tcW w:w="29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  <w:tr>
        <w:trPr>
          <w:trHeight w:val="480" w:hRule="auto"/>
          <w:jc w:val="left"/>
        </w:trPr>
        <w:tc>
          <w:tcPr>
            <w:tcW w:w="16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41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Систематизация знаний по разделу II.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116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Итоговый - письменный</w:t>
            </w:r>
          </w:p>
        </w:tc>
        <w:tc>
          <w:tcPr>
            <w:tcW w:w="29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</w:tbl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Тематическое планирование 6 класс</w:t>
      </w:r>
    </w:p>
    <w:tbl>
      <w:tblPr/>
      <w:tblGrid>
        <w:gridCol w:w="824"/>
        <w:gridCol w:w="6779"/>
        <w:gridCol w:w="851"/>
        <w:gridCol w:w="1417"/>
        <w:gridCol w:w="1276"/>
      </w:tblGrid>
      <w:tr>
        <w:trPr>
          <w:trHeight w:val="744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-283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Контрольные работы.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200" w:line="276"/>
              <w:ind w:right="142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760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 образов вокальной и инструментальной музыки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Удивительный мир музыкальных образов.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Два музыкальных посвящения. Портрет в музыке и живописи..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Картинная галерея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Уноси моё сердце в звенящую даль…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Музыкальный образ и мастерство исполнителя.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Обряды и обычаи в фольклоре и творчестве композиторов.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песен зарубежных композиторов. Искусство прекрасного пения.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Старинной песни мир. Баллада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Лесной царь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русской народной и духовной музыки. Народное искусство Древней Руси.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Фрески Софии Киевской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Перезвоны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Молитва.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духовной музыки Западной Европы. Небесное и земное в музыке Баха.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духовной музыки Западной Европы. Полифония. Фуга. Хорал.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скорби и печали. Фортуна правит миром.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Авторская песня: прошлое и настоящее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760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 образов камерной и симфонической музыки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Джаз – искусство 20 века.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Вечные темы искусства и жизни.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камерной музыки.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Инструментальная баллада. Ночной пейзаж.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Инструментальный концерт.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Итальянский концерт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Космический пейзаж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Быть может, вся природа – мозаика цветов?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Картинная галерея.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симфонической музыки.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Метель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Музыкальные иллюстрации к повести А.С.Пушкина.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Симфоническое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музыкальных образов.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печали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весел, а в веселье печален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Связь времен.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Симфоническое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музыкальных образов.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печали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весел, а в веселье печален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Связь времен.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Обобщающий урок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987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64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Программная увертюра. Увертюра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Эгмонт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399" w:left="26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8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Программная увертюра. Увертюра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Эгмонт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399" w:left="26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64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Увертюра-фантазия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399" w:left="26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8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Увертюра-фантазия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399" w:left="26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64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 музыкального театра.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399" w:left="26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8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киномузыки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399" w:left="26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64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Обобщающий урок по разделу II.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399" w:left="26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67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64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по курсу.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399" w:left="26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760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283" w:left="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                                 </w:t>
      </w: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Контроль уровня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обучения.</w:t>
      </w:r>
    </w:p>
    <w:tbl>
      <w:tblPr/>
      <w:tblGrid>
        <w:gridCol w:w="1488"/>
        <w:gridCol w:w="5315"/>
        <w:gridCol w:w="2238"/>
        <w:gridCol w:w="1957"/>
      </w:tblGrid>
      <w:tr>
        <w:trPr>
          <w:trHeight w:val="289" w:hRule="auto"/>
          <w:jc w:val="left"/>
        </w:trPr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5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22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  <w:tc>
          <w:tcPr>
            <w:tcW w:w="19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</w:tr>
      <w:tr>
        <w:trPr>
          <w:trHeight w:val="557" w:hRule="auto"/>
          <w:jc w:val="left"/>
        </w:trPr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5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Образы скорби и печали. Фортуна правит</w:t>
            </w:r>
          </w:p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миром. Обобщающий урок.</w:t>
            </w:r>
          </w:p>
        </w:tc>
        <w:tc>
          <w:tcPr>
            <w:tcW w:w="22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5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Текущий - письменный</w:t>
            </w:r>
          </w:p>
        </w:tc>
        <w:tc>
          <w:tcPr>
            <w:tcW w:w="19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  <w:tr>
        <w:trPr>
          <w:trHeight w:val="297" w:hRule="auto"/>
          <w:jc w:val="left"/>
        </w:trPr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5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Обобщающий урок по разделу II.</w:t>
            </w:r>
          </w:p>
        </w:tc>
        <w:tc>
          <w:tcPr>
            <w:tcW w:w="22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5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Текущий - письменный</w:t>
            </w:r>
          </w:p>
        </w:tc>
        <w:tc>
          <w:tcPr>
            <w:tcW w:w="19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  <w:tr>
        <w:trPr>
          <w:trHeight w:val="269" w:hRule="auto"/>
          <w:jc w:val="left"/>
        </w:trPr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5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по курсу.</w:t>
            </w:r>
          </w:p>
        </w:tc>
        <w:tc>
          <w:tcPr>
            <w:tcW w:w="22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25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Итоговый - письменный</w:t>
            </w:r>
          </w:p>
        </w:tc>
        <w:tc>
          <w:tcPr>
            <w:tcW w:w="19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</w:tbl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Тематическое планирование  7 класс</w:t>
      </w:r>
    </w:p>
    <w:tbl>
      <w:tblPr/>
      <w:tblGrid>
        <w:gridCol w:w="861"/>
        <w:gridCol w:w="6812"/>
        <w:gridCol w:w="851"/>
        <w:gridCol w:w="1417"/>
        <w:gridCol w:w="1276"/>
      </w:tblGrid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Название темы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-28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-116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Контрольные работы.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200" w:line="276"/>
              <w:ind w:right="0" w:left="142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767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Особенности музыкальной драматургии сценической музыки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767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Классика и современность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В музыкальном театре. Опера.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Опера.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Опера М.И. Глинки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Князь Игорь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Опера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А.П. Бородина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Князь Игорь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В музыкальном театре. Балет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Балет Б.И. Тищенко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Ярославна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Балет Б.И. Тищенко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Героическая тема в русской музыке.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994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                                                                                2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В музыкальном театре. Опера Дж. Гершвина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Порги и Бесс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Опера Ж. Бизе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Кармен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Балет Р.К. Щедрина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Кармен-сюита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Сюжеты и образы духовной музыки.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Рок-опера Э.Л. Уэббера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Иисус Христос – супер звезда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Музыка к драматическому спектаклю Д.Б. Кабалевского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Гоголь – сюита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из музыки А.Г. Шнитке к спектаклю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Ревизская сказка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 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Обобщение по разделу 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767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Особенности драматургии камерной и симфонической музыки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994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Музыкальная драматургия – развитие музыки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Два направления в музыкальной культуре: светская и духовная музыка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Камерная инструментальная музыка: этюд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Транскрипция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Циклические формы инструментальной музыки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Соната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Соната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Симфоническая музыка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681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Симфоническая музыка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681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Симфоническая картина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Празднества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К. Дебюсси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9941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Инструментальный концерт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Дж.Гершвин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Рапсодия в стиле блюз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Музыка народов мира.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681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28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Музыка народов мира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Популярные хиты.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681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28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Популярные хиты.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center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Обобщение по разделу II.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Итоговое обобщение по курсу.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Контроль уровня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обучения.</w:t>
      </w:r>
    </w:p>
    <w:tbl>
      <w:tblPr/>
      <w:tblGrid>
        <w:gridCol w:w="1499"/>
        <w:gridCol w:w="5344"/>
        <w:gridCol w:w="2404"/>
        <w:gridCol w:w="1802"/>
      </w:tblGrid>
      <w:tr>
        <w:trPr>
          <w:trHeight w:val="282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Форма</w:t>
            </w:r>
          </w:p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</w:tr>
      <w:tr>
        <w:trPr>
          <w:trHeight w:val="493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Гоголь – сюита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 музыки А.Г. Шнитке к</w:t>
            </w:r>
          </w:p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спектаклю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Ревизская сказка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по разделу I.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Текущий - письменный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  <w:tr>
        <w:trPr>
          <w:trHeight w:val="271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по разделу II.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Текущий - письменный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  <w:tr>
        <w:trPr>
          <w:trHeight w:val="277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Итоговое обобщение по курсу.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Итоговый - письменный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</w:tbl>
    <w:p>
      <w:pPr>
        <w:spacing w:before="0" w:after="0" w:line="43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43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Тематическое планирование  8 класс</w:t>
      </w:r>
    </w:p>
    <w:p>
      <w:pPr>
        <w:spacing w:before="0" w:after="0" w:line="240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622"/>
        <w:gridCol w:w="1860"/>
        <w:gridCol w:w="7118"/>
        <w:gridCol w:w="850"/>
        <w:gridCol w:w="1134"/>
        <w:gridCol w:w="1418"/>
      </w:tblGrid>
      <w:tr>
        <w:trPr>
          <w:trHeight w:val="1545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3" w:left="0" w:firstLine="0"/>
              <w:jc w:val="left"/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Контрольные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11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30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                              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Классика и современность.</w:t>
            </w:r>
            <w:r>
              <w:rPr>
                <w:rFonts w:ascii="Times New Roman" w:hAnsi="Times New Roman" w:cs="Times New Roman" w:eastAsia="Times New Roman"/>
                <w:b/>
                <w:i/>
                <w:color w:val="1D1B11"/>
                <w:spacing w:val="0"/>
                <w:position w:val="0"/>
                <w:sz w:val="20"/>
                <w:shd w:fill="auto" w:val="clear"/>
              </w:rPr>
              <w:t xml:space="preserve">»                    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</w:tr>
      <w:tr>
        <w:trPr>
          <w:trHeight w:val="20" w:hRule="auto"/>
          <w:jc w:val="left"/>
        </w:trPr>
        <w:tc>
          <w:tcPr>
            <w:tcW w:w="130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</w:tr>
      <w:tr>
        <w:trPr>
          <w:trHeight w:val="584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Классика в нашей жизни. В музыкальном театре. Опера.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Князь Игорь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Русская эпическая опера. Ария князя Игоря. Портрет половцев. Плач Ярославны.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музыкальном театре. Балет.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Ярославна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Вступление.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Стон Русской земли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Первая битва с половцами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Плач Ярославны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Молитва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музыкальном театре.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Мюзикл. Рок-опера. Человек есть тайна. Рок-опера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Преступление и наказание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Мюзикл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ненависти до любви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 к драматическому спектаклю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Музыкальные зарисовки для большого симфонического оркестра. Музыка Э. Грига к драме Г. Ибсена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 Гюнт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музыки к спектаклю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Ревизская сказка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Гоголь-сюиты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30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Музыка в 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Ты отправишься в путь, чтобы зажечь день… Музыка к фильму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Властелин колец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В концертном зале.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Симфония: прошлое и настоящее. Симфония №8(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Неоконченная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 Шуберта.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Симфония №5 П. Чайковского.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Симфония №1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Прокофьева. Музыка-это огромный мир,  окружающий человека…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 сказочной мифологии: опера Н.Римского-Корсакова "Снегурочка"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 сказочной мифологии: опера Н.Римского-Корсакова "Снегурочка"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Обобщающий урок.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Музыканты-извечные маги. И снова в музыкальном театре…Опера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Порги и Бесс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фрагменты) Дж.Гершвин.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6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Традиции и новаторство в музыке.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30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традиций оперного спектакля.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фрагменты) Ж. Бизе.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Портреты великих исполнителей Елена Образцова.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Портреты великих исполнителей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Портреты великих исполнителей. Майя Плисецкая.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Кармен-сюита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фрагменты) Р. Щедрин.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Современный музыкальный театр.                              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Великие мюзиклы мира. Классика в современной обработке.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концертном зале.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Симфония №7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Ленинградская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»)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фрагменты) Д. Шостакович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Литературные страницы.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 к Богу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неизвестного солдата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 в храмовом синтезе искусств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Литературные страницы. Стихи русских поэтов.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Галерея религиозных образов. Неизвестный Свиридов.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России петь-что стремиться в храм…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Запевка, слова И. Северянина.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30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0"/>
                <w:shd w:fill="auto" w:val="clear"/>
              </w:rPr>
              <w:t xml:space="preserve">четверть</w:t>
            </w: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Хоровой цикл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Песнопения и молитвы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фрагменты). Г. Свиридов. Свет фресок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Диониссия-миру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Фрески Диониссия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 Щедрин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Музыкальные завещания потомкам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Гейлигенштадское завещание Л. Бетховена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 Щедрин.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Образы радости в музыке.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Вечные сюжеты.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Лирические страницы совецкой музыки.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области в музыке ХХ века (Джазовая музыка).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 проект                              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7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 проект                              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tbl>
      <w:tblPr/>
      <w:tblGrid>
        <w:gridCol w:w="1499"/>
        <w:gridCol w:w="5344"/>
        <w:gridCol w:w="2404"/>
        <w:gridCol w:w="1802"/>
      </w:tblGrid>
      <w:tr>
        <w:trPr>
          <w:trHeight w:val="282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урока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Форма</w:t>
            </w:r>
          </w:p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контроля</w:t>
            </w:r>
          </w:p>
        </w:tc>
      </w:tr>
      <w:tr>
        <w:trPr>
          <w:trHeight w:val="271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по разделу II.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Текущий - письменный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  <w:tr>
        <w:trPr>
          <w:trHeight w:val="277" w:hRule="auto"/>
          <w:jc w:val="left"/>
        </w:trPr>
        <w:tc>
          <w:tcPr>
            <w:tcW w:w="14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Итоговое обобщение по курсу.</w:t>
            </w:r>
          </w:p>
        </w:tc>
        <w:tc>
          <w:tcPr>
            <w:tcW w:w="24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Итоговый - письменный</w:t>
            </w:r>
          </w:p>
        </w:tc>
        <w:tc>
          <w:tcPr>
            <w:tcW w:w="18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-283" w:left="14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</w:tr>
    </w:tbl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-283" w:left="142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438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Виды музыкальной деятельности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 д.), инсценирование (разыгрывание) песен,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38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438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Печатные пособия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Портреты композиторов.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Сборники песен и хоров.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Книги о музыке и музыкантах.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Научно-популярная литература по искусству</w:t>
      </w:r>
    </w:p>
    <w:p>
      <w:pPr>
        <w:spacing w:before="0" w:after="0" w:line="438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Дидактический раздаточный материал:</w:t>
      </w:r>
    </w:p>
    <w:p>
      <w:pPr>
        <w:numPr>
          <w:ilvl w:val="0"/>
          <w:numId w:val="1022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Карточки с признаками характера звучания.</w:t>
      </w:r>
    </w:p>
    <w:p>
      <w:pPr>
        <w:numPr>
          <w:ilvl w:val="0"/>
          <w:numId w:val="1022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Карточки с обозначением выразительных возможностей различных музыкальных средств.</w:t>
      </w:r>
    </w:p>
    <w:p>
      <w:pPr>
        <w:numPr>
          <w:ilvl w:val="0"/>
          <w:numId w:val="1022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Карточки с обозначением испо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FFFFFF" w:val="clear"/>
          </w:rPr>
          <w:t xml:space="preserve">CD-ROM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FFFFFF" w:val="clear"/>
          </w:rPr>
          <w:t xml:space="preserve">HYPERLINK "https://www.google.com/url?q=http://my-shop.ru/shop/soft/444491.html&amp;sa=D&amp;ust=1453217595626000&amp;usg=AFQjCNEWCsP65Y4J3lLR71zIwxhzwRGzyg"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FFFFFF" w:val="clear"/>
          </w:rPr>
          <w:t xml:space="preserve">. «Мир музыки». Программно-методический комплекс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лнительских средств выразительности.</w:t>
      </w:r>
    </w:p>
    <w:p>
      <w:pPr>
        <w:spacing w:before="0" w:after="0" w:line="438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Компьютерные и информационно-коммуникативные средства</w:t>
      </w:r>
    </w:p>
    <w:p>
      <w:pPr>
        <w:numPr>
          <w:ilvl w:val="0"/>
          <w:numId w:val="1024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438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438"/>
        <w:ind w:right="-283" w:left="14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Технические средства обучения</w:t>
      </w:r>
    </w:p>
    <w:p>
      <w:pPr>
        <w:numPr>
          <w:ilvl w:val="0"/>
          <w:numId w:val="1026"/>
        </w:numPr>
        <w:tabs>
          <w:tab w:val="left" w:pos="720" w:leader="none"/>
        </w:tabs>
        <w:spacing w:before="0" w:after="0" w:line="428"/>
        <w:ind w:right="-283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Музыкальный центр.</w:t>
      </w:r>
    </w:p>
    <w:p>
      <w:pPr>
        <w:numPr>
          <w:ilvl w:val="0"/>
          <w:numId w:val="1026"/>
        </w:numPr>
        <w:tabs>
          <w:tab w:val="left" w:pos="720" w:leader="none"/>
        </w:tabs>
        <w:spacing w:before="0" w:after="0" w:line="438"/>
        <w:ind w:right="-283" w:left="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Компьютер.</w:t>
      </w:r>
    </w:p>
    <w:p>
      <w:pPr>
        <w:spacing w:before="0" w:after="0" w:line="438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438"/>
        <w:ind w:right="-283" w:left="14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-283" w:left="1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83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1020">
    <w:abstractNumId w:val="18"/>
  </w:num>
  <w:num w:numId="1022">
    <w:abstractNumId w:val="12"/>
  </w:num>
  <w:num w:numId="1024">
    <w:abstractNumId w:val="6"/>
  </w:num>
  <w:num w:numId="10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www.google.com/url?q=http://my-shop.ru/shop/soft/444491.html&amp;sa=D&amp;ust=1453217595626000&amp;usg=AFQjCNEWCsP65Y4J3lLR71zIwxhzwRGzyg" Id="docRId2" Type="http://schemas.openxmlformats.org/officeDocument/2006/relationships/hyperlink"/><Relationship Target="styles.xml" Id="docRId4" Type="http://schemas.openxmlformats.org/officeDocument/2006/relationships/styles"/></Relationships>
</file>